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rPr>
          <w:rFonts w:ascii="方正小标宋简体" w:eastAsia="方正小标宋简体"/>
          <w:b w:val="0"/>
          <w:bCs w:val="0"/>
        </w:rPr>
      </w:pPr>
      <w:r>
        <w:rPr>
          <w:rFonts w:hint="eastAsia" w:ascii="方正小标宋简体" w:eastAsia="方正小标宋简体"/>
          <w:b w:val="0"/>
          <w:bCs w:val="0"/>
        </w:rPr>
        <w:t>中国农业大学 “阿拉尔专项”专业学位研究生</w:t>
      </w:r>
    </w:p>
    <w:p>
      <w:pPr>
        <w:jc w:val="center"/>
        <w:rPr>
          <w:rFonts w:hint="eastAsia"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t xml:space="preserve"> </w:t>
      </w:r>
      <w:r>
        <w:rPr>
          <w:rFonts w:hint="eastAsia" w:ascii="方正小标宋简体" w:eastAsia="方正小标宋简体"/>
          <w:sz w:val="32"/>
          <w:szCs w:val="32"/>
        </w:rPr>
        <w:t>2024年度招生公告</w:t>
      </w:r>
    </w:p>
    <w:p>
      <w:pPr>
        <w:spacing w:line="360" w:lineRule="auto"/>
        <w:ind w:firstLine="482" w:firstLineChars="200"/>
        <w:jc w:val="left"/>
        <w:rPr>
          <w:rFonts w:ascii="宋体" w:hAnsi="宋体" w:cs="楷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一、中国农业大学阿拉尔专项简介</w:t>
      </w:r>
    </w:p>
    <w:p>
      <w:pPr>
        <w:spacing w:line="360" w:lineRule="auto"/>
        <w:ind w:firstLine="480" w:firstLineChars="200"/>
        <w:jc w:val="left"/>
        <w:rPr>
          <w:rFonts w:ascii="宋体" w:hAnsi="宋体"/>
          <w:sz w:val="24"/>
          <w:szCs w:val="24"/>
        </w:rPr>
      </w:pPr>
      <w:r>
        <w:rPr>
          <w:rFonts w:ascii="宋体" w:hAnsi="宋体"/>
          <w:sz w:val="24"/>
          <w:szCs w:val="24"/>
        </w:rPr>
        <w:t>阿拉尔大学城（教育园区）高等教育联合培养人才基地</w:t>
      </w:r>
      <w:r>
        <w:rPr>
          <w:rFonts w:hint="eastAsia" w:ascii="宋体" w:hAnsi="宋体"/>
          <w:sz w:val="24"/>
          <w:szCs w:val="24"/>
        </w:rPr>
        <w:t>2</w:t>
      </w:r>
      <w:r>
        <w:rPr>
          <w:rFonts w:ascii="宋体" w:hAnsi="宋体"/>
          <w:sz w:val="24"/>
          <w:szCs w:val="24"/>
        </w:rPr>
        <w:t>023</w:t>
      </w:r>
      <w:r>
        <w:rPr>
          <w:rFonts w:hint="eastAsia" w:ascii="宋体" w:hAnsi="宋体"/>
          <w:sz w:val="24"/>
          <w:szCs w:val="24"/>
        </w:rPr>
        <w:t>年经教育部同意建设，是大学城（教育园区）重要组成部分。基地位于新疆生产建设兵团第一师阿拉尔市，</w:t>
      </w:r>
      <w:r>
        <w:rPr>
          <w:rFonts w:ascii="宋体" w:hAnsi="宋体"/>
          <w:sz w:val="24"/>
          <w:szCs w:val="24"/>
        </w:rPr>
        <w:t>总占地面积</w:t>
      </w:r>
      <w:r>
        <w:rPr>
          <w:rFonts w:hint="eastAsia" w:ascii="宋体" w:hAnsi="宋体"/>
          <w:sz w:val="24"/>
          <w:szCs w:val="24"/>
        </w:rPr>
        <w:t>约</w:t>
      </w:r>
      <w:r>
        <w:rPr>
          <w:rFonts w:ascii="宋体" w:hAnsi="宋体"/>
          <w:sz w:val="24"/>
          <w:szCs w:val="24"/>
        </w:rPr>
        <w:t>64.46万平方米，建筑面积40.10万平方米</w:t>
      </w:r>
      <w:r>
        <w:rPr>
          <w:rFonts w:hint="eastAsia" w:ascii="宋体" w:hAnsi="宋体"/>
          <w:sz w:val="24"/>
          <w:szCs w:val="24"/>
        </w:rPr>
        <w:t>，总投资23.56亿元，主要由</w:t>
      </w:r>
      <w:r>
        <w:rPr>
          <w:rFonts w:ascii="宋体" w:hAnsi="宋体"/>
          <w:sz w:val="24"/>
          <w:szCs w:val="24"/>
        </w:rPr>
        <w:t>中国人民大学、中国农业大学、浙江大学、中国矿业大学（北京）、北京化工大学、北京林业大学、东华大学、中国科学院大学、浙江理工大学等</w:t>
      </w:r>
      <w:r>
        <w:rPr>
          <w:rFonts w:hint="eastAsia" w:ascii="宋体" w:hAnsi="宋体"/>
          <w:sz w:val="24"/>
          <w:szCs w:val="24"/>
        </w:rPr>
        <w:t>9所公办高校与塔里木大学，实施</w:t>
      </w:r>
      <w:r>
        <w:rPr>
          <w:rFonts w:ascii="宋体" w:hAnsi="宋体"/>
          <w:sz w:val="24"/>
          <w:szCs w:val="24"/>
        </w:rPr>
        <w:t>联合培养本科、硕士、博士高层次人才</w:t>
      </w:r>
      <w:r>
        <w:rPr>
          <w:rFonts w:hint="eastAsia" w:ascii="宋体" w:hAnsi="宋体"/>
          <w:sz w:val="24"/>
          <w:szCs w:val="24"/>
        </w:rPr>
        <w:t>项目（以下简称联培项目）</w:t>
      </w:r>
      <w:r>
        <w:rPr>
          <w:rFonts w:ascii="宋体" w:hAnsi="宋体"/>
          <w:sz w:val="24"/>
          <w:szCs w:val="24"/>
        </w:rPr>
        <w:t>。</w:t>
      </w:r>
    </w:p>
    <w:p>
      <w:pPr>
        <w:pStyle w:val="12"/>
        <w:spacing w:line="360" w:lineRule="auto"/>
        <w:ind w:left="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基地围绕南疆及区域产业发展，重点培养</w:t>
      </w:r>
      <w:r>
        <w:rPr>
          <w:rFonts w:ascii="宋体" w:hAnsi="宋体"/>
          <w:sz w:val="24"/>
          <w:szCs w:val="24"/>
        </w:rPr>
        <w:t>石油化工、纺织服装、林果、农副产品加工等</w:t>
      </w:r>
      <w:r>
        <w:rPr>
          <w:rFonts w:hint="eastAsia" w:ascii="宋体" w:hAnsi="宋体"/>
          <w:sz w:val="24"/>
          <w:szCs w:val="24"/>
        </w:rPr>
        <w:t>行业高素质专业人才</w:t>
      </w:r>
      <w:r>
        <w:rPr>
          <w:rFonts w:ascii="宋体" w:hAnsi="宋体"/>
          <w:sz w:val="24"/>
          <w:szCs w:val="24"/>
        </w:rPr>
        <w:t>。</w:t>
      </w:r>
      <w:r>
        <w:rPr>
          <w:rFonts w:hint="eastAsia" w:ascii="宋体" w:hAnsi="宋体"/>
          <w:sz w:val="24"/>
          <w:szCs w:val="24"/>
        </w:rPr>
        <w:t>其中，</w:t>
      </w:r>
      <w:r>
        <w:rPr>
          <w:rFonts w:ascii="宋体" w:hAnsi="宋体"/>
          <w:sz w:val="24"/>
          <w:szCs w:val="24"/>
        </w:rPr>
        <w:t>中国人民大学</w:t>
      </w:r>
      <w:r>
        <w:rPr>
          <w:rFonts w:hint="eastAsia" w:ascii="宋体" w:hAnsi="宋体"/>
          <w:sz w:val="24"/>
          <w:szCs w:val="24"/>
        </w:rPr>
        <w:t>重点招收</w:t>
      </w:r>
      <w:r>
        <w:rPr>
          <w:rFonts w:ascii="宋体" w:hAnsi="宋体"/>
          <w:sz w:val="24"/>
          <w:szCs w:val="24"/>
        </w:rPr>
        <w:t>人文社科类学科专业；中国农业大学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农学、工学学科专业；浙江大学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农学、工学、医学及金融类学科专业；中国矿业大学（北京）</w:t>
      </w:r>
      <w:r>
        <w:rPr>
          <w:rFonts w:hint="eastAsia" w:ascii="宋体" w:hAnsi="宋体"/>
          <w:sz w:val="24"/>
          <w:szCs w:val="24"/>
        </w:rPr>
        <w:t>与</w:t>
      </w:r>
      <w:r>
        <w:rPr>
          <w:rFonts w:ascii="宋体" w:hAnsi="宋体"/>
          <w:sz w:val="24"/>
          <w:szCs w:val="24"/>
        </w:rPr>
        <w:t>塔里木大学</w:t>
      </w:r>
      <w:r>
        <w:rPr>
          <w:rFonts w:hint="eastAsia" w:ascii="宋体" w:hAnsi="宋体"/>
          <w:sz w:val="24"/>
          <w:szCs w:val="24"/>
        </w:rPr>
        <w:t>共建</w:t>
      </w:r>
      <w:r>
        <w:rPr>
          <w:rFonts w:ascii="宋体" w:hAnsi="宋体"/>
          <w:sz w:val="24"/>
          <w:szCs w:val="24"/>
        </w:rPr>
        <w:t>能源与矿业学院；北京化工大学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工学、理学学科专业；北京林业大学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南疆生态文明相关学科专业；东华大学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工学学科专业</w:t>
      </w:r>
      <w:r>
        <w:rPr>
          <w:rFonts w:hint="eastAsia" w:ascii="宋体" w:hAnsi="宋体"/>
          <w:sz w:val="24"/>
          <w:szCs w:val="24"/>
        </w:rPr>
        <w:t>；</w:t>
      </w:r>
      <w:r>
        <w:rPr>
          <w:rFonts w:ascii="宋体" w:hAnsi="宋体"/>
          <w:sz w:val="24"/>
          <w:szCs w:val="24"/>
        </w:rPr>
        <w:t>浙江理工大学</w:t>
      </w:r>
      <w:r>
        <w:rPr>
          <w:rFonts w:hint="eastAsia" w:ascii="宋体" w:hAnsi="宋体"/>
          <w:sz w:val="24"/>
          <w:szCs w:val="24"/>
        </w:rPr>
        <w:t>招收</w:t>
      </w:r>
      <w:r>
        <w:rPr>
          <w:rFonts w:ascii="宋体" w:hAnsi="宋体"/>
          <w:sz w:val="24"/>
          <w:szCs w:val="24"/>
        </w:rPr>
        <w:t>工学学科专业。</w:t>
      </w:r>
    </w:p>
    <w:p>
      <w:pPr>
        <w:pStyle w:val="12"/>
        <w:spacing w:line="360" w:lineRule="auto"/>
        <w:ind w:left="0"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联培项目依托大学城（教育园区）以及基地内高校资源，在教育教学、科研创新、师资队伍、公共服务、优质资源等方面共建共享，学生培养方式、课程设置、学位授予、学籍归属、资助政策等按“一校一策”执行。联培期间</w:t>
      </w:r>
      <w:r>
        <w:rPr>
          <w:rFonts w:ascii="宋体" w:hAnsi="宋体"/>
          <w:sz w:val="24"/>
          <w:szCs w:val="24"/>
        </w:rPr>
        <w:t>实行“双导师制”</w:t>
      </w:r>
      <w:r>
        <w:rPr>
          <w:rFonts w:hint="eastAsia" w:ascii="宋体" w:hAnsi="宋体"/>
          <w:sz w:val="24"/>
          <w:szCs w:val="24"/>
        </w:rPr>
        <w:t>，由学生学籍所在高校选派第一导师、联培高校选派第二导师，学生课程学习阶段在学籍所在高校，学生科学研究、实习实践等环节主要在大学城（教育园区）完成。</w:t>
      </w:r>
    </w:p>
    <w:p>
      <w:pPr>
        <w:spacing w:line="360" w:lineRule="auto"/>
        <w:ind w:firstLine="482" w:firstLineChars="200"/>
        <w:jc w:val="left"/>
        <w:rPr>
          <w:rFonts w:ascii="宋体" w:hAnsi="宋体" w:cs="楷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二、招生对象与计划</w:t>
      </w:r>
    </w:p>
    <w:p>
      <w:pPr>
        <w:spacing w:line="360" w:lineRule="auto"/>
        <w:ind w:firstLine="480" w:firstLineChars="200"/>
        <w:jc w:val="left"/>
        <w:rPr>
          <w:rFonts w:ascii="宋体" w:hAnsi="宋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详见《农学院</w:t>
      </w:r>
      <w:r>
        <w:rPr>
          <w:rFonts w:ascii="宋体" w:hAnsi="宋体" w:cs="楷体"/>
          <w:sz w:val="24"/>
          <w:szCs w:val="24"/>
        </w:rPr>
        <w:t>2024</w:t>
      </w:r>
      <w:r>
        <w:rPr>
          <w:rFonts w:hint="eastAsia" w:ascii="宋体" w:hAnsi="宋体"/>
          <w:sz w:val="24"/>
          <w:szCs w:val="24"/>
        </w:rPr>
        <w:t>年硕士研究生招生复试录取工作实施细则》；</w:t>
      </w:r>
    </w:p>
    <w:p>
      <w:pPr>
        <w:spacing w:line="360" w:lineRule="auto"/>
        <w:ind w:firstLine="482" w:firstLineChars="200"/>
        <w:jc w:val="left"/>
        <w:rPr>
          <w:rFonts w:ascii="宋体" w:hAnsi="宋体" w:cs="楷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</w:rPr>
        <w:t>三</w:t>
      </w:r>
      <w:r>
        <w:rPr>
          <w:rFonts w:ascii="宋体" w:hAnsi="宋体" w:cs="楷体"/>
          <w:b/>
          <w:sz w:val="24"/>
          <w:szCs w:val="24"/>
        </w:rPr>
        <w:t>、</w:t>
      </w:r>
      <w:r>
        <w:rPr>
          <w:rFonts w:hint="eastAsia" w:ascii="宋体" w:hAnsi="宋体"/>
          <w:b/>
          <w:sz w:val="24"/>
          <w:szCs w:val="24"/>
        </w:rPr>
        <w:t>培养模式</w:t>
      </w:r>
    </w:p>
    <w:p>
      <w:pPr>
        <w:spacing w:line="360" w:lineRule="auto"/>
        <w:ind w:firstLine="480" w:firstLineChars="200"/>
        <w:rPr>
          <w:rFonts w:ascii="宋体" w:hAnsi="宋体"/>
          <w:sz w:val="24"/>
          <w:szCs w:val="24"/>
        </w:rPr>
      </w:pPr>
      <w:r>
        <w:rPr>
          <w:rFonts w:hint="eastAsia" w:ascii="宋体" w:hAnsi="宋体" w:cs="楷体"/>
          <w:bCs/>
          <w:sz w:val="24"/>
          <w:szCs w:val="24"/>
        </w:rPr>
        <w:t>阿拉尔</w:t>
      </w:r>
      <w:r>
        <w:rPr>
          <w:rFonts w:ascii="宋体" w:hAnsi="宋体" w:cs="楷体"/>
          <w:bCs/>
          <w:sz w:val="24"/>
          <w:szCs w:val="24"/>
        </w:rPr>
        <w:t>专项研究生</w:t>
      </w:r>
      <w:r>
        <w:rPr>
          <w:rFonts w:hint="eastAsia" w:ascii="宋体" w:hAnsi="宋体"/>
          <w:bCs/>
          <w:sz w:val="24"/>
          <w:szCs w:val="24"/>
        </w:rPr>
        <w:t>培养</w:t>
      </w:r>
      <w:r>
        <w:rPr>
          <w:rFonts w:ascii="宋体" w:hAnsi="宋体" w:cs="楷体"/>
          <w:bCs/>
          <w:sz w:val="24"/>
          <w:szCs w:val="24"/>
        </w:rPr>
        <w:t>执行《</w:t>
      </w:r>
      <w:r>
        <w:rPr>
          <w:rFonts w:hint="eastAsia" w:ascii="宋体" w:hAnsi="宋体"/>
          <w:bCs/>
          <w:sz w:val="24"/>
          <w:szCs w:val="24"/>
        </w:rPr>
        <w:t>中国</w:t>
      </w:r>
      <w:r>
        <w:rPr>
          <w:rFonts w:ascii="宋体" w:hAnsi="宋体" w:cs="楷体"/>
          <w:bCs/>
          <w:sz w:val="24"/>
          <w:szCs w:val="24"/>
        </w:rPr>
        <w:t>农业大学研究生培养规定》</w:t>
      </w:r>
      <w:r>
        <w:rPr>
          <w:rFonts w:hint="eastAsia" w:ascii="宋体" w:hAnsi="宋体"/>
          <w:bCs/>
          <w:sz w:val="24"/>
          <w:szCs w:val="24"/>
        </w:rPr>
        <w:t>及</w:t>
      </w:r>
      <w:r>
        <w:rPr>
          <w:rFonts w:ascii="宋体" w:hAnsi="宋体" w:cs="楷体"/>
          <w:bCs/>
          <w:sz w:val="24"/>
          <w:szCs w:val="24"/>
        </w:rPr>
        <w:t>各项相关管理办法</w:t>
      </w:r>
      <w:r>
        <w:rPr>
          <w:rFonts w:hint="eastAsia" w:ascii="宋体" w:hAnsi="宋体"/>
          <w:bCs/>
          <w:sz w:val="24"/>
          <w:szCs w:val="24"/>
        </w:rPr>
        <w:t>。课程学习</w:t>
      </w:r>
      <w:r>
        <w:rPr>
          <w:rFonts w:ascii="宋体" w:hAnsi="宋体" w:cs="楷体"/>
          <w:bCs/>
          <w:sz w:val="24"/>
          <w:szCs w:val="24"/>
        </w:rPr>
        <w:t>与</w:t>
      </w:r>
      <w:r>
        <w:rPr>
          <w:rFonts w:hint="eastAsia" w:ascii="宋体" w:hAnsi="宋体"/>
          <w:bCs/>
          <w:sz w:val="24"/>
          <w:szCs w:val="24"/>
        </w:rPr>
        <w:t>培养</w:t>
      </w:r>
      <w:r>
        <w:rPr>
          <w:rFonts w:hint="eastAsia" w:ascii="宋体" w:hAnsi="宋体"/>
          <w:bCs/>
          <w:sz w:val="24"/>
          <w:szCs w:val="24"/>
          <w:lang w:val="en-US" w:eastAsia="zh-CN"/>
        </w:rPr>
        <w:t>前期</w:t>
      </w:r>
      <w:r>
        <w:rPr>
          <w:rFonts w:hint="eastAsia" w:ascii="宋体" w:hAnsi="宋体"/>
          <w:bCs/>
          <w:sz w:val="24"/>
          <w:szCs w:val="24"/>
        </w:rPr>
        <w:t>在</w:t>
      </w:r>
      <w:r>
        <w:rPr>
          <w:rFonts w:hint="eastAsia" w:ascii="宋体" w:hAnsi="宋体"/>
          <w:bCs/>
          <w:color w:val="C00000"/>
          <w:sz w:val="24"/>
          <w:szCs w:val="24"/>
        </w:rPr>
        <w:t>中国农业大学烟台校区</w:t>
      </w:r>
      <w:r>
        <w:rPr>
          <w:rFonts w:hint="eastAsia" w:ascii="宋体" w:hAnsi="宋体"/>
          <w:bCs/>
          <w:sz w:val="24"/>
          <w:szCs w:val="24"/>
        </w:rPr>
        <w:t>完成。</w:t>
      </w:r>
    </w:p>
    <w:p>
      <w:pPr>
        <w:spacing w:line="360" w:lineRule="auto"/>
        <w:ind w:firstLine="482" w:firstLineChars="200"/>
        <w:rPr>
          <w:rFonts w:ascii="宋体" w:hAnsi="宋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四、专业类型及修学年限</w:t>
      </w:r>
    </w:p>
    <w:p>
      <w:pPr>
        <w:spacing w:line="360" w:lineRule="auto"/>
        <w:ind w:firstLine="480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农业硕士专硕；基本修业年限：</w:t>
      </w:r>
      <w:r>
        <w:rPr>
          <w:rFonts w:ascii="宋体" w:hAnsi="宋体"/>
          <w:sz w:val="24"/>
          <w:szCs w:val="24"/>
        </w:rPr>
        <w:t>2</w:t>
      </w:r>
      <w:r>
        <w:rPr>
          <w:rFonts w:hint="eastAsia" w:ascii="宋体" w:hAnsi="宋体"/>
          <w:sz w:val="24"/>
          <w:szCs w:val="24"/>
        </w:rPr>
        <w:t>年。</w:t>
      </w:r>
    </w:p>
    <w:p>
      <w:pPr>
        <w:spacing w:line="360" w:lineRule="auto"/>
        <w:ind w:firstLine="482" w:firstLineChars="200"/>
        <w:rPr>
          <w:rFonts w:ascii="宋体" w:hAnsi="宋体" w:cs="楷体"/>
          <w:b/>
          <w:bCs/>
          <w:sz w:val="24"/>
          <w:szCs w:val="24"/>
        </w:rPr>
      </w:pPr>
      <w:r>
        <w:rPr>
          <w:rFonts w:hint="eastAsia" w:ascii="宋体" w:hAnsi="宋体"/>
          <w:b/>
          <w:bCs/>
          <w:sz w:val="24"/>
          <w:szCs w:val="24"/>
        </w:rPr>
        <w:t>五、报名及复试时间、要求</w:t>
      </w:r>
    </w:p>
    <w:p>
      <w:pPr>
        <w:spacing w:line="360" w:lineRule="auto"/>
        <w:ind w:firstLine="420"/>
        <w:rPr>
          <w:rFonts w:hint="eastAsia" w:ascii="宋体" w:hAnsi="宋体" w:cs="楷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以《农学院</w:t>
      </w:r>
      <w:r>
        <w:rPr>
          <w:rFonts w:ascii="宋体" w:hAnsi="宋体" w:cs="楷体"/>
          <w:sz w:val="24"/>
          <w:szCs w:val="24"/>
        </w:rPr>
        <w:t>2024</w:t>
      </w:r>
      <w:r>
        <w:rPr>
          <w:rFonts w:hint="eastAsia" w:ascii="宋体" w:hAnsi="宋体"/>
          <w:sz w:val="24"/>
          <w:szCs w:val="24"/>
        </w:rPr>
        <w:t>年硕士研究生招生复试录取工作实施细则》和农学院官方网站发布的调剂信息为准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0MmJlOTdhNTBmZjJkYjNkYzVjMDdiNDQwMWYxODMifQ=="/>
  </w:docVars>
  <w:rsids>
    <w:rsidRoot w:val="00DE45AD"/>
    <w:rsid w:val="00014B37"/>
    <w:rsid w:val="0007556B"/>
    <w:rsid w:val="000873C5"/>
    <w:rsid w:val="000D5CCC"/>
    <w:rsid w:val="001032BB"/>
    <w:rsid w:val="00124030"/>
    <w:rsid w:val="003B2104"/>
    <w:rsid w:val="003B73CB"/>
    <w:rsid w:val="00436CE3"/>
    <w:rsid w:val="00443ED6"/>
    <w:rsid w:val="004C7970"/>
    <w:rsid w:val="00680ACE"/>
    <w:rsid w:val="006A2491"/>
    <w:rsid w:val="007F6073"/>
    <w:rsid w:val="00826AE3"/>
    <w:rsid w:val="00845ABF"/>
    <w:rsid w:val="00894330"/>
    <w:rsid w:val="008A61BA"/>
    <w:rsid w:val="008D100B"/>
    <w:rsid w:val="008E4CA1"/>
    <w:rsid w:val="008F5975"/>
    <w:rsid w:val="009701E6"/>
    <w:rsid w:val="00A8203D"/>
    <w:rsid w:val="00A85C33"/>
    <w:rsid w:val="00B9788C"/>
    <w:rsid w:val="00BC2118"/>
    <w:rsid w:val="00BC7246"/>
    <w:rsid w:val="00BE66B0"/>
    <w:rsid w:val="00C867B8"/>
    <w:rsid w:val="00D27B51"/>
    <w:rsid w:val="00DE45AD"/>
    <w:rsid w:val="00E76CEC"/>
    <w:rsid w:val="029302B5"/>
    <w:rsid w:val="30517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unhideWhenUsed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4"/>
    <w:link w:val="15"/>
    <w:qFormat/>
    <w:uiPriority w:val="0"/>
    <w:pPr>
      <w:spacing w:after="120"/>
    </w:pPr>
    <w:rPr>
      <w:kern w:val="2"/>
      <w:sz w:val="21"/>
      <w:szCs w:val="24"/>
    </w:rPr>
  </w:style>
  <w:style w:type="paragraph" w:styleId="4">
    <w:name w:val="Body Text First Indent"/>
    <w:basedOn w:val="3"/>
    <w:link w:val="16"/>
    <w:semiHidden/>
    <w:unhideWhenUsed/>
    <w:uiPriority w:val="99"/>
    <w:pPr>
      <w:ind w:firstLine="420" w:firstLineChars="100"/>
    </w:pPr>
    <w:rPr>
      <w:kern w:val="0"/>
      <w:sz w:val="20"/>
      <w:szCs w:val="20"/>
    </w:rPr>
  </w:style>
  <w:style w:type="paragraph" w:styleId="5">
    <w:name w:val="Balloon Text"/>
    <w:basedOn w:val="1"/>
    <w:link w:val="17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Subtitle"/>
    <w:basedOn w:val="1"/>
    <w:next w:val="1"/>
    <w:link w:val="18"/>
    <w:qFormat/>
    <w:uiPriority w:val="99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paragraph" w:customStyle="1" w:styleId="11">
    <w:name w:val="正文内容"/>
    <w:basedOn w:val="1"/>
    <w:qFormat/>
    <w:uiPriority w:val="0"/>
    <w:pPr>
      <w:spacing w:line="360" w:lineRule="auto"/>
      <w:ind w:firstLine="560" w:firstLineChars="200"/>
    </w:pPr>
    <w:rPr>
      <w:rFonts w:ascii="Times New Roman" w:hAnsi="Times New Roman"/>
      <w:sz w:val="28"/>
      <w:szCs w:val="24"/>
    </w:rPr>
  </w:style>
  <w:style w:type="paragraph" w:customStyle="1" w:styleId="12">
    <w:name w:val="样式 样式 左侧:  2 字符 + 左侧:  0.85 厘米 首行缩进:  2 字符1"/>
    <w:basedOn w:val="1"/>
    <w:next w:val="1"/>
    <w:qFormat/>
    <w:uiPriority w:val="0"/>
    <w:pPr>
      <w:ind w:left="482"/>
    </w:pPr>
    <w:rPr>
      <w:rFonts w:cs="宋体"/>
    </w:rPr>
  </w:style>
  <w:style w:type="character" w:customStyle="1" w:styleId="13">
    <w:name w:val="页眉 字符"/>
    <w:basedOn w:val="10"/>
    <w:link w:val="7"/>
    <w:uiPriority w:val="99"/>
    <w:rPr>
      <w:rFonts w:ascii="Calibri" w:hAnsi="Calibri"/>
      <w:sz w:val="18"/>
      <w:szCs w:val="18"/>
    </w:rPr>
  </w:style>
  <w:style w:type="character" w:customStyle="1" w:styleId="14">
    <w:name w:val="页脚 字符"/>
    <w:basedOn w:val="10"/>
    <w:link w:val="6"/>
    <w:uiPriority w:val="99"/>
    <w:rPr>
      <w:rFonts w:ascii="Calibri" w:hAnsi="Calibri"/>
      <w:sz w:val="18"/>
      <w:szCs w:val="18"/>
    </w:rPr>
  </w:style>
  <w:style w:type="character" w:customStyle="1" w:styleId="15">
    <w:name w:val="正文文本 字符"/>
    <w:basedOn w:val="10"/>
    <w:link w:val="3"/>
    <w:uiPriority w:val="0"/>
    <w:rPr>
      <w:rFonts w:ascii="Calibri" w:hAnsi="Calibri"/>
      <w:kern w:val="2"/>
      <w:sz w:val="21"/>
      <w:szCs w:val="24"/>
    </w:rPr>
  </w:style>
  <w:style w:type="character" w:customStyle="1" w:styleId="16">
    <w:name w:val="正文文本首行缩进 字符"/>
    <w:basedOn w:val="15"/>
    <w:link w:val="4"/>
    <w:semiHidden/>
    <w:uiPriority w:val="99"/>
    <w:rPr>
      <w:rFonts w:ascii="Calibri" w:hAnsi="Calibri"/>
      <w:kern w:val="2"/>
      <w:sz w:val="21"/>
      <w:szCs w:val="24"/>
    </w:rPr>
  </w:style>
  <w:style w:type="character" w:customStyle="1" w:styleId="17">
    <w:name w:val="批注框文本 字符"/>
    <w:basedOn w:val="10"/>
    <w:link w:val="5"/>
    <w:semiHidden/>
    <w:uiPriority w:val="99"/>
    <w:rPr>
      <w:rFonts w:ascii="Calibri" w:hAnsi="Calibri"/>
      <w:sz w:val="18"/>
      <w:szCs w:val="18"/>
    </w:rPr>
  </w:style>
  <w:style w:type="character" w:customStyle="1" w:styleId="18">
    <w:name w:val="副标题 字符"/>
    <w:basedOn w:val="10"/>
    <w:link w:val="8"/>
    <w:uiPriority w:val="99"/>
    <w:rPr>
      <w:rFonts w:ascii="Calibri" w:hAnsi="Calibri"/>
      <w:b/>
      <w:bCs/>
      <w:kern w:val="28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129</Words>
  <Characters>738</Characters>
  <Lines>6</Lines>
  <Paragraphs>1</Paragraphs>
  <TotalTime>159</TotalTime>
  <ScaleCrop>false</ScaleCrop>
  <LinksUpToDate>false</LinksUpToDate>
  <CharactersWithSpaces>866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2024-03-18T12:10:00Z</dcterms:created>
  <dc:creator>不忘初心</dc:creator>
  <cp:lastModifiedBy>admin</cp:lastModifiedBy>
  <cp:lastPrinted>2024-03-19T08:31:00Z</cp:lastPrinted>
  <dcterms:modified xsi:type="dcterms:W3CDTF">2024-03-23T00:40:41Z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31f93b3d44f24616aac57f6d7a2fbabd_23</vt:lpwstr>
  </property>
</Properties>
</file>